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23A" w:rsidRPr="00DC177A" w:rsidRDefault="00AB523A" w:rsidP="00AB523A">
      <w:pPr>
        <w:jc w:val="center"/>
        <w:rPr>
          <w:rFonts w:ascii="Arial" w:hAnsi="Arial" w:cs="Arial"/>
          <w:b/>
          <w:bCs/>
          <w:sz w:val="32"/>
          <w:szCs w:val="32"/>
        </w:rPr>
      </w:pPr>
      <w:r w:rsidRPr="00DC177A">
        <w:rPr>
          <w:rFonts w:ascii="Arial" w:hAnsi="Arial" w:cs="Arial"/>
          <w:b/>
          <w:bCs/>
          <w:sz w:val="32"/>
          <w:szCs w:val="32"/>
        </w:rPr>
        <w:t>Cas</w:t>
      </w:r>
      <w:r w:rsidR="003C4C54">
        <w:rPr>
          <w:rFonts w:ascii="Arial" w:hAnsi="Arial" w:cs="Arial"/>
          <w:b/>
          <w:bCs/>
          <w:sz w:val="32"/>
          <w:szCs w:val="32"/>
        </w:rPr>
        <w:t>e Study #3</w:t>
      </w:r>
      <w:r>
        <w:rPr>
          <w:rFonts w:ascii="Arial" w:hAnsi="Arial" w:cs="Arial"/>
          <w:b/>
          <w:bCs/>
          <w:sz w:val="32"/>
          <w:szCs w:val="32"/>
        </w:rPr>
        <w:t xml:space="preserve"> – AT Category: Hearing</w:t>
      </w:r>
      <w:r w:rsidRPr="00DC177A">
        <w:rPr>
          <w:rFonts w:ascii="Arial" w:hAnsi="Arial" w:cs="Arial"/>
          <w:b/>
          <w:bCs/>
          <w:sz w:val="32"/>
          <w:szCs w:val="32"/>
        </w:rPr>
        <w:t xml:space="preserve"> (</w:t>
      </w:r>
      <w:r>
        <w:rPr>
          <w:rFonts w:ascii="Arial" w:hAnsi="Arial" w:cs="Arial"/>
          <w:b/>
          <w:bCs/>
          <w:sz w:val="32"/>
          <w:szCs w:val="32"/>
        </w:rPr>
        <w:t>HAAT</w:t>
      </w:r>
      <w:r w:rsidRPr="00DC177A">
        <w:rPr>
          <w:rFonts w:ascii="Arial" w:hAnsi="Arial" w:cs="Arial"/>
          <w:b/>
          <w:bCs/>
          <w:sz w:val="32"/>
          <w:szCs w:val="32"/>
        </w:rPr>
        <w:t>)</w:t>
      </w:r>
    </w:p>
    <w:p w:rsidR="00AB523A" w:rsidRPr="004C057C" w:rsidRDefault="00AB523A" w:rsidP="00AB523A">
      <w:pPr>
        <w:rPr>
          <w:rFonts w:ascii="Arial" w:hAnsi="Arial" w:cs="Arial"/>
          <w:sz w:val="22"/>
        </w:rPr>
      </w:pPr>
      <w:r w:rsidRPr="004C057C">
        <w:rPr>
          <w:rFonts w:ascii="Arial" w:hAnsi="Arial" w:cs="Arial"/>
          <w:b/>
          <w:sz w:val="32"/>
        </w:rPr>
        <w:t>Human</w:t>
      </w:r>
      <w:r w:rsidRPr="004C057C">
        <w:rPr>
          <w:rFonts w:ascii="Arial" w:hAnsi="Arial" w:cs="Arial"/>
        </w:rPr>
        <w:t xml:space="preserve"> </w:t>
      </w:r>
      <w:r w:rsidRPr="004C057C">
        <w:rPr>
          <w:rFonts w:ascii="Arial" w:hAnsi="Arial" w:cs="Arial"/>
          <w:sz w:val="22"/>
        </w:rPr>
        <w:t xml:space="preserve">– A person who </w:t>
      </w:r>
      <w:r w:rsidR="003C4C54">
        <w:rPr>
          <w:rFonts w:ascii="Arial" w:hAnsi="Arial" w:cs="Arial"/>
          <w:sz w:val="22"/>
        </w:rPr>
        <w:t>has moderate he</w:t>
      </w:r>
      <w:r w:rsidR="008E7C4A">
        <w:rPr>
          <w:rFonts w:ascii="Arial" w:hAnsi="Arial" w:cs="Arial"/>
          <w:sz w:val="22"/>
        </w:rPr>
        <w:t xml:space="preserve">aring loss, wears hearing aids. </w:t>
      </w:r>
    </w:p>
    <w:p w:rsidR="00AB523A" w:rsidRPr="004C057C" w:rsidRDefault="00AB523A" w:rsidP="00AB523A">
      <w:pPr>
        <w:rPr>
          <w:rFonts w:ascii="Arial" w:hAnsi="Arial" w:cs="Arial"/>
          <w:sz w:val="22"/>
        </w:rPr>
      </w:pPr>
      <w:r w:rsidRPr="004C057C">
        <w:rPr>
          <w:rFonts w:ascii="Arial" w:hAnsi="Arial" w:cs="Arial"/>
          <w:b/>
          <w:sz w:val="32"/>
        </w:rPr>
        <w:t>Activity</w:t>
      </w:r>
      <w:r w:rsidRPr="004C057C">
        <w:rPr>
          <w:rFonts w:ascii="Arial" w:hAnsi="Arial" w:cs="Arial"/>
        </w:rPr>
        <w:t xml:space="preserve"> – </w:t>
      </w:r>
      <w:r w:rsidR="008E7C4A">
        <w:rPr>
          <w:rFonts w:ascii="Arial" w:hAnsi="Arial" w:cs="Arial"/>
          <w:sz w:val="22"/>
        </w:rPr>
        <w:t>Community setting. Hearing aids need repair and needs AT solutions during that time. He hopes to still be able to hear his wife, listen to TV, and as many normal daily activities as possible during the time without them.</w:t>
      </w:r>
    </w:p>
    <w:p w:rsidR="00AB523A" w:rsidRPr="004C057C" w:rsidRDefault="00AB523A" w:rsidP="00AB523A">
      <w:pPr>
        <w:rPr>
          <w:rFonts w:ascii="Arial" w:hAnsi="Arial" w:cs="Arial"/>
        </w:rPr>
      </w:pPr>
      <w:r w:rsidRPr="004C057C">
        <w:rPr>
          <w:rFonts w:ascii="Arial" w:hAnsi="Arial" w:cs="Arial"/>
          <w:b/>
          <w:sz w:val="32"/>
        </w:rPr>
        <w:t>Assistive Technology</w:t>
      </w:r>
      <w:r w:rsidRPr="004C057C">
        <w:rPr>
          <w:rFonts w:ascii="Arial" w:hAnsi="Arial" w:cs="Arial"/>
        </w:rPr>
        <w:t xml:space="preserve"> – </w:t>
      </w:r>
      <w:r w:rsidRPr="004C057C">
        <w:rPr>
          <w:rFonts w:ascii="Arial" w:hAnsi="Arial" w:cs="Arial"/>
          <w:sz w:val="22"/>
        </w:rPr>
        <w:t>Does the employee already have access to tools?</w:t>
      </w:r>
      <w:r w:rsidR="003C4C54">
        <w:rPr>
          <w:rFonts w:ascii="Arial" w:hAnsi="Arial" w:cs="Arial"/>
          <w:sz w:val="22"/>
        </w:rPr>
        <w:t xml:space="preserve"> </w:t>
      </w:r>
      <w:r w:rsidR="008E7C4A">
        <w:rPr>
          <w:rFonts w:ascii="Arial" w:hAnsi="Arial" w:cs="Arial"/>
          <w:sz w:val="22"/>
        </w:rPr>
        <w:t>He will be without hearing aids for unknown amount of time. He needs the most streamlined piece of AT, or multiple pieces of AT to accommodate listening, TV, dining out, and basic communication.</w:t>
      </w:r>
    </w:p>
    <w:p w:rsidR="00AB523A" w:rsidRPr="004C057C" w:rsidRDefault="00AB523A" w:rsidP="00AB523A">
      <w:pPr>
        <w:rPr>
          <w:rFonts w:ascii="Arial" w:hAnsi="Arial" w:cs="Arial"/>
          <w:b/>
          <w:sz w:val="14"/>
          <w:szCs w:val="16"/>
        </w:rPr>
      </w:pPr>
    </w:p>
    <w:p w:rsidR="00AB523A" w:rsidRPr="00DC177A" w:rsidRDefault="00AB523A" w:rsidP="00AB523A">
      <w:pPr>
        <w:tabs>
          <w:tab w:val="center" w:pos="6480"/>
          <w:tab w:val="center" w:pos="11070"/>
        </w:tabs>
        <w:spacing w:before="120"/>
        <w:rPr>
          <w:rFonts w:ascii="Arial" w:hAnsi="Arial" w:cs="Arial"/>
          <w:b/>
          <w:sz w:val="56"/>
        </w:rPr>
      </w:pPr>
      <w:r>
        <w:rPr>
          <w:rFonts w:ascii="Arial" w:hAnsi="Arial" w:cs="Arial"/>
          <w:b/>
          <w:sz w:val="32"/>
        </w:rPr>
        <w:t xml:space="preserve">           Low-Tech</w:t>
      </w:r>
      <w:r>
        <w:rPr>
          <w:rFonts w:ascii="Arial" w:hAnsi="Arial" w:cs="Arial"/>
          <w:b/>
          <w:sz w:val="32"/>
        </w:rPr>
        <w:tab/>
        <w:t>Mid-Tech</w:t>
      </w:r>
      <w:r>
        <w:rPr>
          <w:rFonts w:ascii="Arial" w:hAnsi="Arial" w:cs="Arial"/>
          <w:noProof/>
        </w:rPr>
        <w:tab/>
      </w:r>
      <w:r>
        <w:rPr>
          <w:rFonts w:ascii="Arial" w:hAnsi="Arial" w:cs="Arial"/>
          <w:b/>
          <w:sz w:val="32"/>
        </w:rPr>
        <w:t>High</w:t>
      </w:r>
      <w:r w:rsidRPr="00DC177A">
        <w:rPr>
          <w:rFonts w:ascii="Arial" w:hAnsi="Arial" w:cs="Arial"/>
          <w:b/>
          <w:sz w:val="32"/>
        </w:rPr>
        <w:t>-Tech</w:t>
      </w:r>
    </w:p>
    <w:p w:rsidR="00AB523A" w:rsidRPr="005D023F" w:rsidRDefault="00AB523A" w:rsidP="00AB523A">
      <w:pPr>
        <w:jc w:val="center"/>
        <w:rPr>
          <w:rFonts w:asciiTheme="majorHAnsi" w:hAnsiTheme="majorHAnsi"/>
          <w:sz w:val="26"/>
          <w:szCs w:val="26"/>
        </w:rPr>
      </w:pPr>
      <w:r w:rsidRPr="005D023F">
        <w:rPr>
          <w:rFonts w:asciiTheme="majorHAnsi" w:hAnsiTheme="majorHAnsi"/>
          <w:noProof/>
          <w:sz w:val="26"/>
          <w:szCs w:val="26"/>
        </w:rPr>
        <mc:AlternateContent>
          <mc:Choice Requires="wps">
            <w:drawing>
              <wp:anchor distT="0" distB="0" distL="114300" distR="114300" simplePos="0" relativeHeight="251659264" behindDoc="0" locked="0" layoutInCell="1" allowOverlap="1" wp14:anchorId="0A06AA49" wp14:editId="3CBF5BA8">
                <wp:simplePos x="0" y="0"/>
                <wp:positionH relativeFrom="column">
                  <wp:posOffset>19050</wp:posOffset>
                </wp:positionH>
                <wp:positionV relativeFrom="paragraph">
                  <wp:posOffset>256539</wp:posOffset>
                </wp:positionV>
                <wp:extent cx="8305800" cy="45719"/>
                <wp:effectExtent l="19050" t="76200" r="95250" b="88265"/>
                <wp:wrapNone/>
                <wp:docPr id="7" name="Straight Arrow Connector 7"/>
                <wp:cNvGraphicFramePr/>
                <a:graphic xmlns:a="http://schemas.openxmlformats.org/drawingml/2006/main">
                  <a:graphicData uri="http://schemas.microsoft.com/office/word/2010/wordprocessingShape">
                    <wps:wsp>
                      <wps:cNvCnPr/>
                      <wps:spPr>
                        <a:xfrm>
                          <a:off x="0" y="0"/>
                          <a:ext cx="8305800" cy="45719"/>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1B8FA5" id="_x0000_t32" coordsize="21600,21600" o:spt="32" o:oned="t" path="m,l21600,21600e" filled="f">
                <v:path arrowok="t" fillok="f" o:connecttype="none"/>
                <o:lock v:ext="edit" shapetype="t"/>
              </v:shapetype>
              <v:shape id="Straight Arrow Connector 7" o:spid="_x0000_s1026" type="#_x0000_t32" style="position:absolute;margin-left:1.5pt;margin-top:20.2pt;width:65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" strokecolor="#5b9bd5 [3204]" strokeweight=".5pt">
                <v:stroke startarrow="block" endarrow="block" joinstyle="miter"/>
              </v:shape>
            </w:pict>
          </mc:Fallback>
        </mc:AlternateContent>
      </w:r>
      <w:r>
        <w:rPr>
          <w:rFonts w:asciiTheme="majorHAnsi" w:hAnsiTheme="majorHAnsi"/>
          <w:noProof/>
          <w:sz w:val="26"/>
          <w:szCs w:val="26"/>
        </w:rPr>
        <w:t>Written</w:t>
      </w:r>
      <w:r>
        <w:rPr>
          <w:rFonts w:asciiTheme="majorHAnsi" w:hAnsiTheme="majorHAnsi"/>
          <w:sz w:val="26"/>
          <w:szCs w:val="26"/>
        </w:rPr>
        <w:t xml:space="preserve"> Notes </w:t>
      </w:r>
      <w:r w:rsidRPr="005D023F">
        <w:rPr>
          <w:rFonts w:asciiTheme="majorHAnsi" w:hAnsiTheme="majorHAnsi"/>
          <w:sz w:val="26"/>
          <w:szCs w:val="26"/>
        </w:rPr>
        <w:t xml:space="preserve">– Lip Reading – </w:t>
      </w:r>
      <w:r>
        <w:rPr>
          <w:rFonts w:asciiTheme="majorHAnsi" w:hAnsiTheme="majorHAnsi"/>
          <w:sz w:val="26"/>
          <w:szCs w:val="26"/>
        </w:rPr>
        <w:t>Personal L</w:t>
      </w:r>
      <w:r w:rsidRPr="005D023F">
        <w:rPr>
          <w:rFonts w:asciiTheme="majorHAnsi" w:hAnsiTheme="majorHAnsi"/>
          <w:sz w:val="26"/>
          <w:szCs w:val="26"/>
        </w:rPr>
        <w:t>istening system</w:t>
      </w:r>
      <w:r w:rsidR="0074726F">
        <w:rPr>
          <w:rFonts w:asciiTheme="majorHAnsi" w:hAnsiTheme="majorHAnsi"/>
          <w:sz w:val="26"/>
          <w:szCs w:val="26"/>
        </w:rPr>
        <w:t xml:space="preserve"> – phone captioning</w:t>
      </w:r>
      <w:r>
        <w:rPr>
          <w:rFonts w:asciiTheme="majorHAnsi" w:hAnsiTheme="majorHAnsi"/>
          <w:sz w:val="26"/>
          <w:szCs w:val="26"/>
        </w:rPr>
        <w:t xml:space="preserve">– </w:t>
      </w:r>
      <w:r w:rsidR="008E7C4A">
        <w:rPr>
          <w:rFonts w:asciiTheme="majorHAnsi" w:hAnsiTheme="majorHAnsi"/>
          <w:sz w:val="26"/>
          <w:szCs w:val="26"/>
        </w:rPr>
        <w:t>sound amplification system</w:t>
      </w:r>
    </w:p>
    <w:p w:rsidR="00AB523A" w:rsidRPr="005D023F" w:rsidRDefault="00AB523A" w:rsidP="00AB523A">
      <w:pPr>
        <w:rPr>
          <w:rFonts w:asciiTheme="majorHAnsi" w:hAnsiTheme="majorHAnsi"/>
          <w:b/>
          <w:bCs/>
          <w:sz w:val="32"/>
          <w:szCs w:val="32"/>
        </w:rPr>
      </w:pPr>
      <w:r w:rsidRPr="005D023F">
        <w:rPr>
          <w:rFonts w:asciiTheme="majorHAnsi" w:hAnsiTheme="majorHAnsi" w:cs="Arial"/>
          <w:sz w:val="22"/>
          <w:szCs w:val="22"/>
        </w:rPr>
        <w:br/>
        <w:t xml:space="preserve">STEP 1: Based on S-E-T data, enter descriptors or functions needed by the student across the shaded top row - 1 descriptor per column </w:t>
      </w:r>
    </w:p>
    <w:p w:rsidR="00AB523A" w:rsidRPr="005D023F" w:rsidRDefault="00AB523A" w:rsidP="00AB523A">
      <w:pPr>
        <w:rPr>
          <w:rFonts w:asciiTheme="majorHAnsi" w:hAnsiTheme="majorHAnsi" w:cs="Arial"/>
          <w:sz w:val="22"/>
          <w:szCs w:val="22"/>
        </w:rPr>
      </w:pPr>
      <w:r w:rsidRPr="005D023F">
        <w:rPr>
          <w:rFonts w:asciiTheme="majorHAnsi" w:hAnsiTheme="majorHAnsi" w:cs="Arial"/>
          <w:sz w:val="22"/>
          <w:szCs w:val="22"/>
        </w:rPr>
        <w:t>STEP 2: Enter promising tools in the shaded left column - 1 tool per row</w:t>
      </w:r>
    </w:p>
    <w:p w:rsidR="00AB523A" w:rsidRDefault="00AB523A" w:rsidP="00AB523A">
      <w:pPr>
        <w:rPr>
          <w:rFonts w:asciiTheme="majorHAnsi" w:hAnsiTheme="majorHAnsi" w:cs="Arial"/>
          <w:sz w:val="22"/>
          <w:szCs w:val="22"/>
        </w:rPr>
      </w:pPr>
      <w:r w:rsidRPr="005D023F">
        <w:rPr>
          <w:rFonts w:asciiTheme="majorHAnsi" w:hAnsiTheme="majorHAnsi" w:cs="Arial"/>
          <w:sz w:val="22"/>
          <w:szCs w:val="22"/>
        </w:rPr>
        <w:t>STEP 3: Note whether each tool matches a descriptor by placing an “X” in each of the applicable white boxes</w:t>
      </w:r>
    </w:p>
    <w:p w:rsidR="0074726F" w:rsidRPr="005D023F" w:rsidRDefault="0074726F" w:rsidP="00AB523A">
      <w:pPr>
        <w:rPr>
          <w:rFonts w:asciiTheme="majorHAnsi" w:hAnsiTheme="majorHAnsi"/>
          <w:b/>
          <w:bCs/>
        </w:rPr>
      </w:pPr>
    </w:p>
    <w:tbl>
      <w:tblPr>
        <w:tblW w:w="1320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87"/>
        <w:gridCol w:w="1205"/>
        <w:gridCol w:w="1458"/>
        <w:gridCol w:w="1372"/>
        <w:gridCol w:w="1545"/>
        <w:gridCol w:w="1626"/>
        <w:gridCol w:w="1455"/>
        <w:gridCol w:w="1959"/>
      </w:tblGrid>
      <w:tr w:rsidR="008E7C4A" w:rsidRPr="005D023F" w:rsidTr="008E7C4A">
        <w:trPr>
          <w:cantSplit/>
          <w:trHeight w:val="661"/>
        </w:trPr>
        <w:tc>
          <w:tcPr>
            <w:tcW w:w="2587" w:type="dxa"/>
            <w:tcBorders>
              <w:top w:val="single" w:sz="4" w:space="0" w:color="auto"/>
              <w:bottom w:val="single" w:sz="4" w:space="0" w:color="auto"/>
            </w:tcBorders>
            <w:shd w:val="clear" w:color="auto" w:fill="E6E6E6"/>
            <w:vAlign w:val="center"/>
          </w:tcPr>
          <w:p w:rsidR="008E7C4A" w:rsidRPr="005D023F" w:rsidRDefault="008E7C4A" w:rsidP="009D5A19">
            <w:pPr>
              <w:rPr>
                <w:rFonts w:asciiTheme="majorHAnsi" w:hAnsiTheme="majorHAnsi"/>
                <w:b/>
                <w:bCs/>
                <w:sz w:val="16"/>
                <w:szCs w:val="16"/>
              </w:rPr>
            </w:pPr>
          </w:p>
          <w:p w:rsidR="008E7C4A" w:rsidRPr="005D023F" w:rsidRDefault="008E7C4A" w:rsidP="009D5A19">
            <w:pPr>
              <w:rPr>
                <w:rFonts w:asciiTheme="majorHAnsi" w:hAnsiTheme="majorHAnsi"/>
                <w:b/>
                <w:bCs/>
              </w:rPr>
            </w:pPr>
            <w:r w:rsidRPr="005D023F">
              <w:rPr>
                <w:rFonts w:asciiTheme="majorHAnsi" w:hAnsiTheme="majorHAnsi"/>
                <w:noProof/>
              </w:rPr>
              <mc:AlternateContent>
                <mc:Choice Requires="wps">
                  <w:drawing>
                    <wp:anchor distT="0" distB="0" distL="114300" distR="114300" simplePos="0" relativeHeight="251678720" behindDoc="0" locked="0" layoutInCell="1" allowOverlap="1" wp14:anchorId="1CA82BBF" wp14:editId="7AA2F6CE">
                      <wp:simplePos x="0" y="0"/>
                      <wp:positionH relativeFrom="column">
                        <wp:posOffset>862330</wp:posOffset>
                      </wp:positionH>
                      <wp:positionV relativeFrom="paragraph">
                        <wp:posOffset>-4445</wp:posOffset>
                      </wp:positionV>
                      <wp:extent cx="229870" cy="20193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01930"/>
                              </a:xfrm>
                              <a:prstGeom prst="rightArrow">
                                <a:avLst>
                                  <a:gd name="adj1" fmla="val 50000"/>
                                  <a:gd name="adj2" fmla="val 284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A0F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67.9pt;margin-top:-.35pt;width:18.1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"/>
                  </w:pict>
                </mc:Fallback>
              </mc:AlternateContent>
            </w:r>
            <w:r w:rsidRPr="005D023F">
              <w:rPr>
                <w:rFonts w:asciiTheme="majorHAnsi" w:hAnsiTheme="majorHAnsi"/>
                <w:b/>
                <w:bCs/>
              </w:rPr>
              <w:t>Descriptors</w:t>
            </w:r>
          </w:p>
          <w:p w:rsidR="008E7C4A" w:rsidRPr="005D023F" w:rsidRDefault="008E7C4A" w:rsidP="009D5A19">
            <w:pPr>
              <w:rPr>
                <w:rFonts w:asciiTheme="majorHAnsi" w:hAnsiTheme="majorHAnsi"/>
                <w:b/>
                <w:bCs/>
                <w:sz w:val="16"/>
                <w:szCs w:val="16"/>
              </w:rPr>
            </w:pPr>
          </w:p>
        </w:tc>
        <w:tc>
          <w:tcPr>
            <w:tcW w:w="1205" w:type="dxa"/>
            <w:vMerge w:val="restart"/>
            <w:tcBorders>
              <w:top w:val="single" w:sz="4" w:space="0" w:color="auto"/>
              <w:bottom w:val="single" w:sz="4" w:space="0" w:color="auto"/>
            </w:tcBorders>
            <w:shd w:val="clear" w:color="auto" w:fill="E6E6E6"/>
          </w:tcPr>
          <w:p w:rsidR="008E7C4A" w:rsidRPr="005D023F" w:rsidRDefault="008E7C4A" w:rsidP="009D5A19">
            <w:pPr>
              <w:pStyle w:val="ListParagraph"/>
              <w:ind w:left="72"/>
              <w:jc w:val="center"/>
              <w:rPr>
                <w:rFonts w:asciiTheme="majorHAnsi" w:hAnsiTheme="majorHAnsi"/>
                <w:sz w:val="18"/>
                <w:szCs w:val="18"/>
              </w:rPr>
            </w:pPr>
            <w:r>
              <w:rPr>
                <w:rFonts w:asciiTheme="majorHAnsi" w:hAnsiTheme="majorHAnsi"/>
                <w:sz w:val="18"/>
                <w:szCs w:val="18"/>
              </w:rPr>
              <w:t>Portable</w:t>
            </w:r>
          </w:p>
        </w:tc>
        <w:tc>
          <w:tcPr>
            <w:tcW w:w="1458" w:type="dxa"/>
            <w:vMerge w:val="restart"/>
            <w:tcBorders>
              <w:top w:val="single" w:sz="4" w:space="0" w:color="auto"/>
            </w:tcBorders>
            <w:shd w:val="clear" w:color="auto" w:fill="E6E6E6"/>
          </w:tcPr>
          <w:p w:rsidR="008E7C4A" w:rsidRDefault="008E7C4A" w:rsidP="009D5A19">
            <w:pPr>
              <w:ind w:left="-36"/>
              <w:rPr>
                <w:rFonts w:asciiTheme="majorHAnsi" w:hAnsiTheme="majorHAnsi"/>
                <w:sz w:val="20"/>
                <w:szCs w:val="20"/>
              </w:rPr>
            </w:pPr>
            <w:r>
              <w:rPr>
                <w:rFonts w:asciiTheme="majorHAnsi" w:hAnsiTheme="majorHAnsi"/>
                <w:sz w:val="20"/>
                <w:szCs w:val="20"/>
              </w:rPr>
              <w:t>Provides Amplification</w:t>
            </w:r>
          </w:p>
        </w:tc>
        <w:tc>
          <w:tcPr>
            <w:tcW w:w="1372" w:type="dxa"/>
            <w:vMerge w:val="restart"/>
            <w:tcBorders>
              <w:top w:val="single" w:sz="4" w:space="0" w:color="auto"/>
              <w:bottom w:val="single" w:sz="4" w:space="0" w:color="auto"/>
            </w:tcBorders>
            <w:shd w:val="clear" w:color="auto" w:fill="E6E6E6"/>
          </w:tcPr>
          <w:p w:rsidR="008E7C4A" w:rsidRPr="005D023F" w:rsidRDefault="008E7C4A" w:rsidP="009D5A19">
            <w:pPr>
              <w:pStyle w:val="ListParagraph"/>
              <w:ind w:left="72"/>
              <w:jc w:val="center"/>
              <w:rPr>
                <w:rFonts w:asciiTheme="majorHAnsi" w:hAnsiTheme="majorHAnsi"/>
                <w:sz w:val="20"/>
                <w:szCs w:val="20"/>
              </w:rPr>
            </w:pPr>
            <w:r>
              <w:rPr>
                <w:rFonts w:asciiTheme="majorHAnsi" w:hAnsiTheme="majorHAnsi"/>
                <w:sz w:val="20"/>
                <w:szCs w:val="20"/>
              </w:rPr>
              <w:t>Can amplify TV</w:t>
            </w:r>
          </w:p>
        </w:tc>
        <w:tc>
          <w:tcPr>
            <w:tcW w:w="1545" w:type="dxa"/>
            <w:vMerge w:val="restart"/>
            <w:tcBorders>
              <w:top w:val="single" w:sz="4" w:space="0" w:color="auto"/>
              <w:bottom w:val="single" w:sz="4" w:space="0" w:color="auto"/>
            </w:tcBorders>
            <w:shd w:val="clear" w:color="auto" w:fill="E6E6E6"/>
          </w:tcPr>
          <w:p w:rsidR="008E7C4A" w:rsidRPr="00AB0D84" w:rsidRDefault="008E7C4A" w:rsidP="009D5A19">
            <w:pPr>
              <w:jc w:val="center"/>
              <w:rPr>
                <w:rFonts w:asciiTheme="majorHAnsi" w:hAnsiTheme="majorHAnsi"/>
                <w:sz w:val="20"/>
                <w:szCs w:val="20"/>
              </w:rPr>
            </w:pPr>
            <w:r>
              <w:rPr>
                <w:rFonts w:asciiTheme="majorHAnsi" w:hAnsiTheme="majorHAnsi"/>
                <w:sz w:val="20"/>
                <w:szCs w:val="20"/>
              </w:rPr>
              <w:t>Can connect to the telephone</w:t>
            </w:r>
          </w:p>
        </w:tc>
        <w:tc>
          <w:tcPr>
            <w:tcW w:w="1626" w:type="dxa"/>
            <w:vMerge w:val="restart"/>
            <w:tcBorders>
              <w:top w:val="single" w:sz="4" w:space="0" w:color="auto"/>
              <w:bottom w:val="single" w:sz="4" w:space="0" w:color="auto"/>
            </w:tcBorders>
            <w:shd w:val="clear" w:color="auto" w:fill="E6E6E6"/>
          </w:tcPr>
          <w:p w:rsidR="008E7C4A" w:rsidRDefault="008E7C4A" w:rsidP="009D5A19">
            <w:pPr>
              <w:pStyle w:val="ListParagraph"/>
              <w:ind w:left="72"/>
              <w:jc w:val="center"/>
              <w:rPr>
                <w:rFonts w:asciiTheme="majorHAnsi" w:hAnsiTheme="majorHAnsi"/>
                <w:sz w:val="20"/>
                <w:szCs w:val="20"/>
              </w:rPr>
            </w:pPr>
            <w:r>
              <w:rPr>
                <w:rFonts w:asciiTheme="majorHAnsi" w:hAnsiTheme="majorHAnsi"/>
                <w:sz w:val="20"/>
                <w:szCs w:val="20"/>
              </w:rPr>
              <w:t>Accommodate greater distances</w:t>
            </w:r>
          </w:p>
          <w:p w:rsidR="008E7C4A" w:rsidRPr="00AB0D84" w:rsidRDefault="008E7C4A" w:rsidP="009D5A19">
            <w:pPr>
              <w:pStyle w:val="ListParagraph"/>
              <w:ind w:left="72"/>
              <w:jc w:val="center"/>
              <w:rPr>
                <w:rFonts w:asciiTheme="majorHAnsi" w:hAnsiTheme="majorHAnsi"/>
                <w:sz w:val="20"/>
                <w:szCs w:val="20"/>
              </w:rPr>
            </w:pPr>
            <w:r>
              <w:rPr>
                <w:rFonts w:asciiTheme="majorHAnsi" w:hAnsiTheme="majorHAnsi"/>
                <w:sz w:val="20"/>
                <w:szCs w:val="20"/>
              </w:rPr>
              <w:t>(separate transmitter and receiver)</w:t>
            </w:r>
          </w:p>
        </w:tc>
        <w:tc>
          <w:tcPr>
            <w:tcW w:w="1455" w:type="dxa"/>
            <w:vMerge w:val="restart"/>
            <w:tcBorders>
              <w:top w:val="single" w:sz="4" w:space="0" w:color="auto"/>
            </w:tcBorders>
            <w:shd w:val="clear" w:color="auto" w:fill="E6E6E6"/>
          </w:tcPr>
          <w:p w:rsidR="008E7C4A" w:rsidRPr="00AB0D84" w:rsidRDefault="008E7C4A" w:rsidP="009D5A19">
            <w:pPr>
              <w:pStyle w:val="ListParagraph"/>
              <w:ind w:left="72"/>
              <w:jc w:val="center"/>
              <w:rPr>
                <w:rFonts w:asciiTheme="majorHAnsi" w:hAnsiTheme="majorHAnsi"/>
                <w:sz w:val="20"/>
                <w:szCs w:val="20"/>
              </w:rPr>
            </w:pPr>
            <w:r>
              <w:rPr>
                <w:rFonts w:asciiTheme="majorHAnsi" w:hAnsiTheme="majorHAnsi"/>
                <w:sz w:val="20"/>
                <w:szCs w:val="20"/>
              </w:rPr>
              <w:t>Can be used in addition to hearing aids when he gets them back</w:t>
            </w:r>
          </w:p>
        </w:tc>
        <w:tc>
          <w:tcPr>
            <w:tcW w:w="1959" w:type="dxa"/>
            <w:vMerge w:val="restart"/>
            <w:tcBorders>
              <w:top w:val="single" w:sz="4" w:space="0" w:color="auto"/>
            </w:tcBorders>
            <w:shd w:val="clear" w:color="auto" w:fill="E6E6E6"/>
          </w:tcPr>
          <w:p w:rsidR="008E7C4A" w:rsidRDefault="008E7C4A" w:rsidP="009D5A19">
            <w:pPr>
              <w:pStyle w:val="ListParagraph"/>
              <w:ind w:left="72"/>
              <w:jc w:val="center"/>
              <w:rPr>
                <w:rFonts w:asciiTheme="majorHAnsi" w:hAnsiTheme="majorHAnsi"/>
                <w:sz w:val="20"/>
                <w:szCs w:val="20"/>
              </w:rPr>
            </w:pPr>
            <w:r>
              <w:rPr>
                <w:rFonts w:asciiTheme="majorHAnsi" w:hAnsiTheme="majorHAnsi"/>
                <w:sz w:val="20"/>
                <w:szCs w:val="20"/>
              </w:rPr>
              <w:t>Alternative method of communication: written or  Speech to Text</w:t>
            </w:r>
          </w:p>
        </w:tc>
      </w:tr>
      <w:tr w:rsidR="008E7C4A" w:rsidRPr="005D023F" w:rsidTr="008E7C4A">
        <w:trPr>
          <w:cantSplit/>
          <w:trHeight w:val="676"/>
        </w:trPr>
        <w:tc>
          <w:tcPr>
            <w:tcW w:w="2587" w:type="dxa"/>
            <w:tcBorders>
              <w:top w:val="single" w:sz="4" w:space="0" w:color="auto"/>
            </w:tcBorders>
            <w:shd w:val="clear" w:color="auto" w:fill="E0E0E0"/>
          </w:tcPr>
          <w:p w:rsidR="008E7C4A" w:rsidRPr="005D023F" w:rsidRDefault="008E7C4A" w:rsidP="009D5A19">
            <w:pPr>
              <w:rPr>
                <w:rFonts w:asciiTheme="majorHAnsi" w:hAnsiTheme="majorHAnsi"/>
                <w:b/>
                <w:bCs/>
                <w:sz w:val="16"/>
                <w:szCs w:val="16"/>
              </w:rPr>
            </w:pPr>
            <w:r w:rsidRPr="005D023F">
              <w:rPr>
                <w:rFonts w:asciiTheme="majorHAnsi" w:hAnsiTheme="majorHAnsi"/>
                <w:noProof/>
              </w:rPr>
              <mc:AlternateContent>
                <mc:Choice Requires="wps">
                  <w:drawing>
                    <wp:anchor distT="0" distB="0" distL="114300" distR="114300" simplePos="0" relativeHeight="251679744" behindDoc="0" locked="0" layoutInCell="1" allowOverlap="1" wp14:anchorId="58E3346C" wp14:editId="1F5EE92E">
                      <wp:simplePos x="0" y="0"/>
                      <wp:positionH relativeFrom="column">
                        <wp:posOffset>889635</wp:posOffset>
                      </wp:positionH>
                      <wp:positionV relativeFrom="paragraph">
                        <wp:posOffset>81280</wp:posOffset>
                      </wp:positionV>
                      <wp:extent cx="159385" cy="22606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226060"/>
                              </a:xfrm>
                              <a:prstGeom prst="downArrow">
                                <a:avLst>
                                  <a:gd name="adj1" fmla="val 50000"/>
                                  <a:gd name="adj2" fmla="val 3545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5976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70.05pt;margin-top:6.4pt;width:12.55pt;height:1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"/>
                  </w:pict>
                </mc:Fallback>
              </mc:AlternateContent>
            </w:r>
          </w:p>
          <w:p w:rsidR="008E7C4A" w:rsidRPr="005D023F" w:rsidRDefault="008E7C4A" w:rsidP="009D5A19">
            <w:pPr>
              <w:rPr>
                <w:rFonts w:asciiTheme="majorHAnsi" w:hAnsiTheme="majorHAnsi"/>
                <w:b/>
                <w:bCs/>
              </w:rPr>
            </w:pPr>
            <w:r w:rsidRPr="005D023F">
              <w:rPr>
                <w:rFonts w:asciiTheme="majorHAnsi" w:hAnsiTheme="majorHAnsi"/>
                <w:b/>
                <w:bCs/>
              </w:rPr>
              <w:t>Tools</w:t>
            </w:r>
          </w:p>
          <w:p w:rsidR="008E7C4A" w:rsidRPr="005D023F" w:rsidRDefault="008E7C4A" w:rsidP="009D5A19">
            <w:pPr>
              <w:rPr>
                <w:rFonts w:asciiTheme="majorHAnsi" w:hAnsiTheme="majorHAnsi"/>
                <w:sz w:val="16"/>
                <w:szCs w:val="16"/>
              </w:rPr>
            </w:pPr>
          </w:p>
        </w:tc>
        <w:tc>
          <w:tcPr>
            <w:tcW w:w="1205" w:type="dxa"/>
            <w:vMerge/>
            <w:tcBorders>
              <w:top w:val="single" w:sz="4" w:space="0" w:color="auto"/>
            </w:tcBorders>
            <w:shd w:val="clear" w:color="auto" w:fill="D9D9D9"/>
          </w:tcPr>
          <w:p w:rsidR="008E7C4A" w:rsidRPr="005D023F" w:rsidRDefault="008E7C4A" w:rsidP="009D5A19">
            <w:pPr>
              <w:rPr>
                <w:rFonts w:asciiTheme="majorHAnsi" w:hAnsiTheme="majorHAnsi"/>
              </w:rPr>
            </w:pPr>
          </w:p>
        </w:tc>
        <w:tc>
          <w:tcPr>
            <w:tcW w:w="1458" w:type="dxa"/>
            <w:vMerge/>
            <w:shd w:val="clear" w:color="auto" w:fill="D9D9D9"/>
          </w:tcPr>
          <w:p w:rsidR="008E7C4A" w:rsidRPr="005D023F" w:rsidRDefault="008E7C4A" w:rsidP="009D5A19">
            <w:pPr>
              <w:rPr>
                <w:rFonts w:asciiTheme="majorHAnsi" w:hAnsiTheme="majorHAnsi"/>
              </w:rPr>
            </w:pPr>
          </w:p>
        </w:tc>
        <w:tc>
          <w:tcPr>
            <w:tcW w:w="1372" w:type="dxa"/>
            <w:vMerge/>
            <w:tcBorders>
              <w:top w:val="single" w:sz="4" w:space="0" w:color="auto"/>
            </w:tcBorders>
            <w:shd w:val="clear" w:color="auto" w:fill="D9D9D9"/>
          </w:tcPr>
          <w:p w:rsidR="008E7C4A" w:rsidRPr="005D023F" w:rsidRDefault="008E7C4A" w:rsidP="009D5A19">
            <w:pPr>
              <w:rPr>
                <w:rFonts w:asciiTheme="majorHAnsi" w:hAnsiTheme="majorHAnsi"/>
              </w:rPr>
            </w:pPr>
          </w:p>
        </w:tc>
        <w:tc>
          <w:tcPr>
            <w:tcW w:w="1545" w:type="dxa"/>
            <w:vMerge/>
            <w:tcBorders>
              <w:top w:val="single" w:sz="4" w:space="0" w:color="auto"/>
            </w:tcBorders>
            <w:shd w:val="clear" w:color="auto" w:fill="D9D9D9"/>
          </w:tcPr>
          <w:p w:rsidR="008E7C4A" w:rsidRPr="005D023F" w:rsidRDefault="008E7C4A" w:rsidP="009D5A19">
            <w:pPr>
              <w:rPr>
                <w:rFonts w:asciiTheme="majorHAnsi" w:hAnsiTheme="majorHAnsi"/>
              </w:rPr>
            </w:pPr>
          </w:p>
        </w:tc>
        <w:tc>
          <w:tcPr>
            <w:tcW w:w="1626" w:type="dxa"/>
            <w:vMerge/>
            <w:tcBorders>
              <w:top w:val="single" w:sz="4" w:space="0" w:color="auto"/>
            </w:tcBorders>
            <w:shd w:val="clear" w:color="auto" w:fill="D9D9D9"/>
          </w:tcPr>
          <w:p w:rsidR="008E7C4A" w:rsidRPr="005D023F" w:rsidRDefault="008E7C4A" w:rsidP="009D5A19">
            <w:pPr>
              <w:rPr>
                <w:rFonts w:asciiTheme="majorHAnsi" w:hAnsiTheme="majorHAnsi"/>
              </w:rPr>
            </w:pPr>
          </w:p>
        </w:tc>
        <w:tc>
          <w:tcPr>
            <w:tcW w:w="1455" w:type="dxa"/>
            <w:vMerge/>
            <w:shd w:val="clear" w:color="auto" w:fill="D9D9D9"/>
          </w:tcPr>
          <w:p w:rsidR="008E7C4A" w:rsidRPr="005D023F" w:rsidRDefault="008E7C4A" w:rsidP="009D5A19">
            <w:pPr>
              <w:rPr>
                <w:rFonts w:asciiTheme="majorHAnsi" w:hAnsiTheme="majorHAnsi"/>
              </w:rPr>
            </w:pPr>
          </w:p>
        </w:tc>
        <w:tc>
          <w:tcPr>
            <w:tcW w:w="1959" w:type="dxa"/>
            <w:vMerge/>
            <w:shd w:val="clear" w:color="auto" w:fill="D9D9D9"/>
          </w:tcPr>
          <w:p w:rsidR="008E7C4A" w:rsidRPr="005D023F" w:rsidRDefault="008E7C4A" w:rsidP="009D5A19">
            <w:pPr>
              <w:rPr>
                <w:rFonts w:asciiTheme="majorHAnsi" w:hAnsiTheme="majorHAnsi"/>
              </w:rPr>
            </w:pPr>
          </w:p>
        </w:tc>
      </w:tr>
      <w:tr w:rsidR="008E7C4A" w:rsidRPr="005D023F" w:rsidTr="008E7C4A">
        <w:trPr>
          <w:cantSplit/>
          <w:trHeight w:val="782"/>
        </w:trPr>
        <w:tc>
          <w:tcPr>
            <w:tcW w:w="2587" w:type="dxa"/>
            <w:shd w:val="clear" w:color="auto" w:fill="E0E0E0"/>
            <w:vAlign w:val="center"/>
          </w:tcPr>
          <w:p w:rsidR="008E7C4A" w:rsidRDefault="008E7C4A" w:rsidP="009D5A19">
            <w:pPr>
              <w:rPr>
                <w:rFonts w:asciiTheme="majorHAnsi" w:hAnsiTheme="majorHAnsi"/>
                <w:sz w:val="20"/>
                <w:szCs w:val="20"/>
              </w:rPr>
            </w:pPr>
            <w:r>
              <w:rPr>
                <w:rFonts w:asciiTheme="majorHAnsi" w:hAnsiTheme="majorHAnsi"/>
                <w:sz w:val="20"/>
                <w:szCs w:val="20"/>
              </w:rPr>
              <w:t xml:space="preserve">Comfort </w:t>
            </w:r>
            <w:proofErr w:type="spellStart"/>
            <w:r>
              <w:rPr>
                <w:rFonts w:asciiTheme="majorHAnsi" w:hAnsiTheme="majorHAnsi"/>
                <w:sz w:val="20"/>
                <w:szCs w:val="20"/>
              </w:rPr>
              <w:t>Duett</w:t>
            </w:r>
            <w:proofErr w:type="spellEnd"/>
          </w:p>
        </w:tc>
        <w:tc>
          <w:tcPr>
            <w:tcW w:w="1205" w:type="dxa"/>
            <w:vAlign w:val="center"/>
          </w:tcPr>
          <w:p w:rsidR="008E7C4A" w:rsidRDefault="008E7C4A" w:rsidP="009D5A19">
            <w:pPr>
              <w:jc w:val="center"/>
              <w:rPr>
                <w:rFonts w:asciiTheme="majorHAnsi" w:hAnsiTheme="majorHAnsi"/>
              </w:rPr>
            </w:pPr>
            <w:r>
              <w:rPr>
                <w:rFonts w:asciiTheme="majorHAnsi" w:hAnsiTheme="majorHAnsi"/>
              </w:rPr>
              <w:t>X</w:t>
            </w:r>
          </w:p>
        </w:tc>
        <w:tc>
          <w:tcPr>
            <w:tcW w:w="1458" w:type="dxa"/>
          </w:tcPr>
          <w:p w:rsidR="008E7C4A" w:rsidRDefault="008E7C4A" w:rsidP="009D5A19">
            <w:pPr>
              <w:jc w:val="center"/>
              <w:rPr>
                <w:rFonts w:asciiTheme="majorHAnsi" w:hAnsiTheme="majorHAnsi"/>
              </w:rPr>
            </w:pPr>
          </w:p>
          <w:p w:rsidR="008E7C4A" w:rsidRDefault="008E7C4A" w:rsidP="009D5A19">
            <w:pPr>
              <w:jc w:val="center"/>
              <w:rPr>
                <w:rFonts w:asciiTheme="majorHAnsi" w:hAnsiTheme="majorHAnsi"/>
              </w:rPr>
            </w:pPr>
            <w:r>
              <w:rPr>
                <w:rFonts w:asciiTheme="majorHAnsi" w:hAnsiTheme="majorHAnsi"/>
              </w:rPr>
              <w:t>X</w:t>
            </w:r>
          </w:p>
        </w:tc>
        <w:tc>
          <w:tcPr>
            <w:tcW w:w="1372" w:type="dxa"/>
            <w:vAlign w:val="center"/>
          </w:tcPr>
          <w:p w:rsidR="008E7C4A" w:rsidRDefault="008E7C4A" w:rsidP="009D5A19">
            <w:pPr>
              <w:jc w:val="center"/>
              <w:rPr>
                <w:rFonts w:asciiTheme="majorHAnsi" w:hAnsiTheme="majorHAnsi"/>
              </w:rPr>
            </w:pPr>
            <w:r>
              <w:rPr>
                <w:rFonts w:asciiTheme="majorHAnsi" w:hAnsiTheme="majorHAnsi"/>
              </w:rPr>
              <w:t>X</w:t>
            </w:r>
          </w:p>
        </w:tc>
        <w:tc>
          <w:tcPr>
            <w:tcW w:w="1545" w:type="dxa"/>
            <w:vAlign w:val="center"/>
          </w:tcPr>
          <w:p w:rsidR="008E7C4A" w:rsidRDefault="008E7C4A" w:rsidP="009D5A19">
            <w:pPr>
              <w:jc w:val="center"/>
              <w:rPr>
                <w:rFonts w:asciiTheme="majorHAnsi" w:hAnsiTheme="majorHAnsi"/>
              </w:rPr>
            </w:pPr>
          </w:p>
        </w:tc>
        <w:tc>
          <w:tcPr>
            <w:tcW w:w="1626" w:type="dxa"/>
            <w:vAlign w:val="center"/>
          </w:tcPr>
          <w:p w:rsidR="008E7C4A" w:rsidRDefault="008E7C4A" w:rsidP="009D5A19">
            <w:pPr>
              <w:jc w:val="center"/>
              <w:rPr>
                <w:rFonts w:asciiTheme="majorHAnsi" w:hAnsiTheme="majorHAnsi"/>
              </w:rPr>
            </w:pPr>
          </w:p>
        </w:tc>
        <w:tc>
          <w:tcPr>
            <w:tcW w:w="1455" w:type="dxa"/>
          </w:tcPr>
          <w:p w:rsidR="008E7C4A" w:rsidRDefault="008E7C4A" w:rsidP="009D5A19">
            <w:pPr>
              <w:jc w:val="center"/>
              <w:rPr>
                <w:rFonts w:asciiTheme="majorHAnsi" w:hAnsiTheme="majorHAnsi"/>
              </w:rPr>
            </w:pPr>
          </w:p>
          <w:p w:rsidR="008E7C4A" w:rsidRDefault="008E7C4A" w:rsidP="009D5A19">
            <w:pPr>
              <w:jc w:val="center"/>
              <w:rPr>
                <w:rFonts w:asciiTheme="majorHAnsi" w:hAnsiTheme="majorHAnsi"/>
              </w:rPr>
            </w:pPr>
            <w:r>
              <w:rPr>
                <w:rFonts w:asciiTheme="majorHAnsi" w:hAnsiTheme="majorHAnsi"/>
              </w:rPr>
              <w:t>X</w:t>
            </w:r>
          </w:p>
        </w:tc>
        <w:tc>
          <w:tcPr>
            <w:tcW w:w="1959" w:type="dxa"/>
          </w:tcPr>
          <w:p w:rsidR="008E7C4A" w:rsidRDefault="008E7C4A" w:rsidP="009D5A19">
            <w:pPr>
              <w:jc w:val="center"/>
              <w:rPr>
                <w:rFonts w:asciiTheme="majorHAnsi" w:hAnsiTheme="majorHAnsi"/>
              </w:rPr>
            </w:pPr>
          </w:p>
        </w:tc>
      </w:tr>
      <w:tr w:rsidR="008E7C4A" w:rsidRPr="005D023F" w:rsidTr="008E7C4A">
        <w:trPr>
          <w:cantSplit/>
          <w:trHeight w:val="782"/>
        </w:trPr>
        <w:tc>
          <w:tcPr>
            <w:tcW w:w="2587" w:type="dxa"/>
            <w:shd w:val="clear" w:color="auto" w:fill="E0E0E0"/>
            <w:vAlign w:val="center"/>
          </w:tcPr>
          <w:p w:rsidR="008E7C4A" w:rsidRDefault="008E7C4A" w:rsidP="009D5A19">
            <w:pPr>
              <w:rPr>
                <w:rFonts w:asciiTheme="majorHAnsi" w:hAnsiTheme="majorHAnsi"/>
                <w:sz w:val="20"/>
                <w:szCs w:val="20"/>
              </w:rPr>
            </w:pPr>
            <w:r>
              <w:rPr>
                <w:rFonts w:asciiTheme="majorHAnsi" w:hAnsiTheme="majorHAnsi"/>
                <w:sz w:val="20"/>
                <w:szCs w:val="20"/>
              </w:rPr>
              <w:t>Personal Listening System</w:t>
            </w:r>
          </w:p>
          <w:p w:rsidR="008E7C4A" w:rsidRPr="005D023F" w:rsidRDefault="008E7C4A" w:rsidP="009D5A19">
            <w:pPr>
              <w:rPr>
                <w:rFonts w:asciiTheme="majorHAnsi" w:hAnsiTheme="majorHAnsi"/>
                <w:sz w:val="20"/>
                <w:szCs w:val="20"/>
              </w:rPr>
            </w:pPr>
            <w:r>
              <w:rPr>
                <w:rFonts w:asciiTheme="majorHAnsi" w:hAnsiTheme="majorHAnsi"/>
                <w:sz w:val="20"/>
                <w:szCs w:val="20"/>
              </w:rPr>
              <w:t xml:space="preserve">i.e. Roger Mic and </w:t>
            </w:r>
            <w:proofErr w:type="spellStart"/>
            <w:r>
              <w:rPr>
                <w:rFonts w:asciiTheme="majorHAnsi" w:hAnsiTheme="majorHAnsi"/>
                <w:sz w:val="20"/>
                <w:szCs w:val="20"/>
              </w:rPr>
              <w:t>MyLink</w:t>
            </w:r>
            <w:proofErr w:type="spellEnd"/>
            <w:r>
              <w:rPr>
                <w:rFonts w:asciiTheme="majorHAnsi" w:hAnsiTheme="majorHAnsi"/>
                <w:sz w:val="20"/>
                <w:szCs w:val="20"/>
              </w:rPr>
              <w:t xml:space="preserve"> Receiver or Comfort </w:t>
            </w:r>
            <w:proofErr w:type="spellStart"/>
            <w:r>
              <w:rPr>
                <w:rFonts w:asciiTheme="majorHAnsi" w:hAnsiTheme="majorHAnsi"/>
                <w:sz w:val="20"/>
                <w:szCs w:val="20"/>
              </w:rPr>
              <w:t>Contego</w:t>
            </w:r>
            <w:proofErr w:type="spellEnd"/>
          </w:p>
          <w:p w:rsidR="008E7C4A" w:rsidRPr="005D023F" w:rsidRDefault="008E7C4A" w:rsidP="009D5A19">
            <w:pPr>
              <w:rPr>
                <w:rFonts w:asciiTheme="majorHAnsi" w:hAnsiTheme="majorHAnsi"/>
              </w:rPr>
            </w:pPr>
          </w:p>
        </w:tc>
        <w:tc>
          <w:tcPr>
            <w:tcW w:w="1205" w:type="dxa"/>
            <w:vAlign w:val="center"/>
          </w:tcPr>
          <w:p w:rsidR="008E7C4A" w:rsidRPr="005D023F" w:rsidRDefault="008E7C4A" w:rsidP="009D5A19">
            <w:pPr>
              <w:jc w:val="center"/>
              <w:rPr>
                <w:rFonts w:asciiTheme="majorHAnsi" w:hAnsiTheme="majorHAnsi"/>
              </w:rPr>
            </w:pPr>
            <w:r>
              <w:rPr>
                <w:rFonts w:asciiTheme="majorHAnsi" w:hAnsiTheme="majorHAnsi"/>
              </w:rPr>
              <w:t>X</w:t>
            </w:r>
          </w:p>
        </w:tc>
        <w:tc>
          <w:tcPr>
            <w:tcW w:w="1458" w:type="dxa"/>
          </w:tcPr>
          <w:p w:rsidR="008E7C4A" w:rsidRDefault="008E7C4A" w:rsidP="009D5A19">
            <w:pPr>
              <w:jc w:val="center"/>
              <w:rPr>
                <w:rFonts w:asciiTheme="majorHAnsi" w:hAnsiTheme="majorHAnsi"/>
              </w:rPr>
            </w:pPr>
          </w:p>
          <w:p w:rsidR="008E7C4A" w:rsidRPr="005D023F" w:rsidRDefault="008E7C4A" w:rsidP="009D5A19">
            <w:pPr>
              <w:jc w:val="center"/>
              <w:rPr>
                <w:rFonts w:asciiTheme="majorHAnsi" w:hAnsiTheme="majorHAnsi"/>
              </w:rPr>
            </w:pPr>
            <w:r>
              <w:rPr>
                <w:rFonts w:asciiTheme="majorHAnsi" w:hAnsiTheme="majorHAnsi"/>
              </w:rPr>
              <w:t>X</w:t>
            </w:r>
          </w:p>
        </w:tc>
        <w:tc>
          <w:tcPr>
            <w:tcW w:w="1372" w:type="dxa"/>
            <w:vAlign w:val="center"/>
          </w:tcPr>
          <w:p w:rsidR="008E7C4A" w:rsidRPr="005D023F" w:rsidRDefault="008E7C4A" w:rsidP="009D5A19">
            <w:pPr>
              <w:jc w:val="center"/>
              <w:rPr>
                <w:rFonts w:asciiTheme="majorHAnsi" w:hAnsiTheme="majorHAnsi"/>
              </w:rPr>
            </w:pPr>
            <w:r>
              <w:rPr>
                <w:rFonts w:asciiTheme="majorHAnsi" w:hAnsiTheme="majorHAnsi"/>
              </w:rPr>
              <w:t>X</w:t>
            </w:r>
          </w:p>
        </w:tc>
        <w:tc>
          <w:tcPr>
            <w:tcW w:w="1545" w:type="dxa"/>
            <w:vAlign w:val="center"/>
          </w:tcPr>
          <w:p w:rsidR="008E7C4A" w:rsidRPr="005D023F" w:rsidRDefault="008E7C4A" w:rsidP="009D5A19">
            <w:pPr>
              <w:jc w:val="center"/>
              <w:rPr>
                <w:rFonts w:asciiTheme="majorHAnsi" w:hAnsiTheme="majorHAnsi"/>
              </w:rPr>
            </w:pPr>
            <w:r>
              <w:rPr>
                <w:rFonts w:asciiTheme="majorHAnsi" w:hAnsiTheme="majorHAnsi"/>
              </w:rPr>
              <w:t>x</w:t>
            </w:r>
          </w:p>
        </w:tc>
        <w:tc>
          <w:tcPr>
            <w:tcW w:w="1626" w:type="dxa"/>
            <w:vAlign w:val="center"/>
          </w:tcPr>
          <w:p w:rsidR="008E7C4A" w:rsidRPr="005D023F" w:rsidRDefault="008E7C4A" w:rsidP="009D5A19">
            <w:pPr>
              <w:jc w:val="center"/>
              <w:rPr>
                <w:rFonts w:asciiTheme="majorHAnsi" w:hAnsiTheme="majorHAnsi"/>
              </w:rPr>
            </w:pPr>
            <w:r>
              <w:rPr>
                <w:rFonts w:asciiTheme="majorHAnsi" w:hAnsiTheme="majorHAnsi"/>
              </w:rPr>
              <w:t>X</w:t>
            </w:r>
          </w:p>
        </w:tc>
        <w:tc>
          <w:tcPr>
            <w:tcW w:w="1455" w:type="dxa"/>
          </w:tcPr>
          <w:p w:rsidR="008E7C4A" w:rsidRDefault="008E7C4A" w:rsidP="009D5A19">
            <w:pPr>
              <w:jc w:val="center"/>
              <w:rPr>
                <w:rFonts w:asciiTheme="majorHAnsi" w:hAnsiTheme="majorHAnsi"/>
              </w:rPr>
            </w:pPr>
          </w:p>
          <w:p w:rsidR="008E7C4A" w:rsidRDefault="008E7C4A" w:rsidP="009D5A19">
            <w:pPr>
              <w:jc w:val="center"/>
              <w:rPr>
                <w:rFonts w:asciiTheme="majorHAnsi" w:hAnsiTheme="majorHAnsi"/>
              </w:rPr>
            </w:pPr>
            <w:r>
              <w:rPr>
                <w:rFonts w:asciiTheme="majorHAnsi" w:hAnsiTheme="majorHAnsi"/>
              </w:rPr>
              <w:t>X</w:t>
            </w:r>
          </w:p>
        </w:tc>
        <w:tc>
          <w:tcPr>
            <w:tcW w:w="1959" w:type="dxa"/>
          </w:tcPr>
          <w:p w:rsidR="008E7C4A" w:rsidRDefault="008E7C4A" w:rsidP="009D5A19">
            <w:pPr>
              <w:jc w:val="center"/>
              <w:rPr>
                <w:rFonts w:asciiTheme="majorHAnsi" w:hAnsiTheme="majorHAnsi"/>
              </w:rPr>
            </w:pPr>
          </w:p>
        </w:tc>
      </w:tr>
      <w:tr w:rsidR="008E7C4A" w:rsidRPr="005D023F" w:rsidTr="008E7C4A">
        <w:trPr>
          <w:cantSplit/>
          <w:trHeight w:val="782"/>
        </w:trPr>
        <w:tc>
          <w:tcPr>
            <w:tcW w:w="2587" w:type="dxa"/>
            <w:shd w:val="clear" w:color="auto" w:fill="E0E0E0"/>
            <w:vAlign w:val="center"/>
          </w:tcPr>
          <w:p w:rsidR="008E7C4A" w:rsidRPr="005D023F" w:rsidRDefault="008E7C4A" w:rsidP="009D5A19">
            <w:pPr>
              <w:rPr>
                <w:rFonts w:asciiTheme="majorHAnsi" w:hAnsiTheme="majorHAnsi"/>
                <w:sz w:val="20"/>
                <w:szCs w:val="20"/>
              </w:rPr>
            </w:pPr>
            <w:r>
              <w:rPr>
                <w:rFonts w:asciiTheme="majorHAnsi" w:hAnsiTheme="majorHAnsi"/>
                <w:sz w:val="20"/>
                <w:szCs w:val="20"/>
              </w:rPr>
              <w:t>Quattro 4.0</w:t>
            </w:r>
          </w:p>
        </w:tc>
        <w:tc>
          <w:tcPr>
            <w:tcW w:w="1205" w:type="dxa"/>
            <w:vAlign w:val="center"/>
          </w:tcPr>
          <w:p w:rsidR="008E7C4A" w:rsidRPr="005D023F" w:rsidRDefault="008E7C4A" w:rsidP="009D5A19">
            <w:pPr>
              <w:jc w:val="center"/>
              <w:rPr>
                <w:rFonts w:asciiTheme="majorHAnsi" w:hAnsiTheme="majorHAnsi"/>
              </w:rPr>
            </w:pPr>
            <w:r>
              <w:rPr>
                <w:rFonts w:asciiTheme="majorHAnsi" w:hAnsiTheme="majorHAnsi"/>
              </w:rPr>
              <w:t>X</w:t>
            </w:r>
          </w:p>
        </w:tc>
        <w:tc>
          <w:tcPr>
            <w:tcW w:w="1458" w:type="dxa"/>
          </w:tcPr>
          <w:p w:rsidR="008E7C4A" w:rsidRDefault="008E7C4A" w:rsidP="009D5A19">
            <w:pPr>
              <w:jc w:val="center"/>
              <w:rPr>
                <w:rFonts w:asciiTheme="majorHAnsi" w:hAnsiTheme="majorHAnsi"/>
              </w:rPr>
            </w:pPr>
          </w:p>
          <w:p w:rsidR="008E7C4A" w:rsidRPr="005D023F" w:rsidRDefault="008E7C4A" w:rsidP="009D5A19">
            <w:pPr>
              <w:jc w:val="center"/>
              <w:rPr>
                <w:rFonts w:asciiTheme="majorHAnsi" w:hAnsiTheme="majorHAnsi"/>
              </w:rPr>
            </w:pPr>
            <w:r>
              <w:rPr>
                <w:rFonts w:asciiTheme="majorHAnsi" w:hAnsiTheme="majorHAnsi"/>
              </w:rPr>
              <w:t>X</w:t>
            </w:r>
          </w:p>
        </w:tc>
        <w:tc>
          <w:tcPr>
            <w:tcW w:w="1372" w:type="dxa"/>
            <w:vAlign w:val="center"/>
          </w:tcPr>
          <w:p w:rsidR="008E7C4A" w:rsidRPr="005D023F" w:rsidRDefault="008E7C4A" w:rsidP="009D5A19">
            <w:pPr>
              <w:jc w:val="center"/>
              <w:rPr>
                <w:rFonts w:asciiTheme="majorHAnsi" w:hAnsiTheme="majorHAnsi"/>
              </w:rPr>
            </w:pPr>
            <w:r>
              <w:rPr>
                <w:rFonts w:asciiTheme="majorHAnsi" w:hAnsiTheme="majorHAnsi"/>
              </w:rPr>
              <w:t>X</w:t>
            </w:r>
          </w:p>
        </w:tc>
        <w:tc>
          <w:tcPr>
            <w:tcW w:w="1545" w:type="dxa"/>
            <w:vAlign w:val="center"/>
          </w:tcPr>
          <w:p w:rsidR="008E7C4A" w:rsidRPr="005D023F" w:rsidRDefault="008E7C4A" w:rsidP="009D5A19">
            <w:pPr>
              <w:jc w:val="center"/>
              <w:rPr>
                <w:rFonts w:asciiTheme="majorHAnsi" w:hAnsiTheme="majorHAnsi"/>
              </w:rPr>
            </w:pPr>
            <w:r>
              <w:rPr>
                <w:rFonts w:asciiTheme="majorHAnsi" w:hAnsiTheme="majorHAnsi"/>
              </w:rPr>
              <w:t>X</w:t>
            </w:r>
          </w:p>
        </w:tc>
        <w:tc>
          <w:tcPr>
            <w:tcW w:w="1626" w:type="dxa"/>
            <w:vAlign w:val="center"/>
          </w:tcPr>
          <w:p w:rsidR="008E7C4A" w:rsidRPr="005D023F" w:rsidRDefault="008E7C4A" w:rsidP="009D5A19">
            <w:pPr>
              <w:jc w:val="center"/>
              <w:rPr>
                <w:rFonts w:asciiTheme="majorHAnsi" w:hAnsiTheme="majorHAnsi"/>
              </w:rPr>
            </w:pPr>
            <w:r>
              <w:rPr>
                <w:rFonts w:asciiTheme="majorHAnsi" w:hAnsiTheme="majorHAnsi"/>
              </w:rPr>
              <w:t>X</w:t>
            </w:r>
          </w:p>
        </w:tc>
        <w:tc>
          <w:tcPr>
            <w:tcW w:w="1455" w:type="dxa"/>
          </w:tcPr>
          <w:p w:rsidR="008E7C4A" w:rsidRDefault="008E7C4A" w:rsidP="009D5A19">
            <w:pPr>
              <w:jc w:val="center"/>
              <w:rPr>
                <w:rFonts w:asciiTheme="majorHAnsi" w:hAnsiTheme="majorHAnsi"/>
              </w:rPr>
            </w:pPr>
          </w:p>
          <w:p w:rsidR="008E7C4A" w:rsidRDefault="008E7C4A" w:rsidP="009D5A19">
            <w:pPr>
              <w:jc w:val="center"/>
              <w:rPr>
                <w:rFonts w:asciiTheme="majorHAnsi" w:hAnsiTheme="majorHAnsi"/>
              </w:rPr>
            </w:pPr>
            <w:r>
              <w:rPr>
                <w:rFonts w:asciiTheme="majorHAnsi" w:hAnsiTheme="majorHAnsi"/>
              </w:rPr>
              <w:t>x</w:t>
            </w:r>
          </w:p>
        </w:tc>
        <w:tc>
          <w:tcPr>
            <w:tcW w:w="1959" w:type="dxa"/>
          </w:tcPr>
          <w:p w:rsidR="008E7C4A" w:rsidRDefault="008E7C4A" w:rsidP="009D5A19">
            <w:pPr>
              <w:jc w:val="center"/>
              <w:rPr>
                <w:rFonts w:asciiTheme="majorHAnsi" w:hAnsiTheme="majorHAnsi"/>
              </w:rPr>
            </w:pPr>
          </w:p>
        </w:tc>
      </w:tr>
      <w:tr w:rsidR="008E7C4A" w:rsidRPr="005D023F" w:rsidTr="008E7C4A">
        <w:trPr>
          <w:cantSplit/>
          <w:trHeight w:val="782"/>
        </w:trPr>
        <w:tc>
          <w:tcPr>
            <w:tcW w:w="2587" w:type="dxa"/>
            <w:shd w:val="clear" w:color="auto" w:fill="E0E0E0"/>
            <w:vAlign w:val="center"/>
          </w:tcPr>
          <w:p w:rsidR="008E7C4A" w:rsidRPr="00AB0D84" w:rsidRDefault="007B653C" w:rsidP="009D5A19">
            <w:pPr>
              <w:rPr>
                <w:rFonts w:asciiTheme="majorHAnsi" w:hAnsiTheme="majorHAnsi"/>
                <w:sz w:val="20"/>
                <w:szCs w:val="20"/>
              </w:rPr>
            </w:pPr>
            <w:r>
              <w:rPr>
                <w:rFonts w:asciiTheme="majorHAnsi" w:hAnsiTheme="majorHAnsi"/>
                <w:sz w:val="20"/>
                <w:szCs w:val="20"/>
              </w:rPr>
              <w:t>Ava</w:t>
            </w:r>
            <w:bookmarkStart w:id="0" w:name="_GoBack"/>
            <w:bookmarkEnd w:id="0"/>
            <w:r w:rsidR="008E7C4A">
              <w:rPr>
                <w:rFonts w:asciiTheme="majorHAnsi" w:hAnsiTheme="majorHAnsi"/>
                <w:sz w:val="20"/>
                <w:szCs w:val="20"/>
              </w:rPr>
              <w:t xml:space="preserve"> iTunes App</w:t>
            </w:r>
          </w:p>
        </w:tc>
        <w:tc>
          <w:tcPr>
            <w:tcW w:w="1205" w:type="dxa"/>
            <w:vAlign w:val="center"/>
          </w:tcPr>
          <w:p w:rsidR="008E7C4A" w:rsidRPr="00AB0D84" w:rsidRDefault="008E7C4A" w:rsidP="009D5A19">
            <w:pPr>
              <w:jc w:val="center"/>
              <w:rPr>
                <w:rFonts w:asciiTheme="majorHAnsi" w:hAnsiTheme="majorHAnsi"/>
              </w:rPr>
            </w:pPr>
            <w:r>
              <w:rPr>
                <w:rFonts w:asciiTheme="majorHAnsi" w:hAnsiTheme="majorHAnsi"/>
              </w:rPr>
              <w:t>X</w:t>
            </w:r>
          </w:p>
        </w:tc>
        <w:tc>
          <w:tcPr>
            <w:tcW w:w="1458" w:type="dxa"/>
          </w:tcPr>
          <w:p w:rsidR="008E7C4A" w:rsidRPr="00AB0D84" w:rsidRDefault="008E7C4A" w:rsidP="009D5A19">
            <w:pPr>
              <w:jc w:val="center"/>
              <w:rPr>
                <w:rFonts w:asciiTheme="majorHAnsi" w:hAnsiTheme="majorHAnsi"/>
              </w:rPr>
            </w:pPr>
          </w:p>
        </w:tc>
        <w:tc>
          <w:tcPr>
            <w:tcW w:w="1372" w:type="dxa"/>
            <w:vAlign w:val="center"/>
          </w:tcPr>
          <w:p w:rsidR="008E7C4A" w:rsidRPr="00AB0D84" w:rsidRDefault="008E7C4A" w:rsidP="009D5A19">
            <w:pPr>
              <w:jc w:val="center"/>
              <w:rPr>
                <w:rFonts w:asciiTheme="majorHAnsi" w:hAnsiTheme="majorHAnsi"/>
              </w:rPr>
            </w:pPr>
          </w:p>
        </w:tc>
        <w:tc>
          <w:tcPr>
            <w:tcW w:w="1545" w:type="dxa"/>
            <w:vAlign w:val="center"/>
          </w:tcPr>
          <w:p w:rsidR="008E7C4A" w:rsidRPr="00AB0D84" w:rsidRDefault="008E7C4A" w:rsidP="009D5A19">
            <w:pPr>
              <w:jc w:val="center"/>
              <w:rPr>
                <w:rFonts w:asciiTheme="majorHAnsi" w:hAnsiTheme="majorHAnsi"/>
              </w:rPr>
            </w:pPr>
          </w:p>
        </w:tc>
        <w:tc>
          <w:tcPr>
            <w:tcW w:w="1626" w:type="dxa"/>
            <w:vAlign w:val="center"/>
          </w:tcPr>
          <w:p w:rsidR="008E7C4A" w:rsidRPr="00AB0D84" w:rsidRDefault="008E7C4A" w:rsidP="009D5A19">
            <w:pPr>
              <w:jc w:val="center"/>
              <w:rPr>
                <w:rFonts w:asciiTheme="majorHAnsi" w:hAnsiTheme="majorHAnsi"/>
              </w:rPr>
            </w:pPr>
          </w:p>
        </w:tc>
        <w:tc>
          <w:tcPr>
            <w:tcW w:w="1455" w:type="dxa"/>
          </w:tcPr>
          <w:p w:rsidR="008E7C4A" w:rsidRPr="00AB0D84" w:rsidRDefault="008E7C4A" w:rsidP="009D5A19">
            <w:pPr>
              <w:jc w:val="center"/>
              <w:rPr>
                <w:rFonts w:asciiTheme="majorHAnsi" w:hAnsiTheme="majorHAnsi"/>
              </w:rPr>
            </w:pPr>
          </w:p>
        </w:tc>
        <w:tc>
          <w:tcPr>
            <w:tcW w:w="1959" w:type="dxa"/>
          </w:tcPr>
          <w:p w:rsidR="008E7C4A" w:rsidRDefault="008E7C4A" w:rsidP="009D5A19">
            <w:pPr>
              <w:jc w:val="center"/>
              <w:rPr>
                <w:rFonts w:asciiTheme="majorHAnsi" w:hAnsiTheme="majorHAnsi"/>
              </w:rPr>
            </w:pPr>
          </w:p>
          <w:p w:rsidR="008E7C4A" w:rsidRPr="00AB0D84" w:rsidRDefault="008E7C4A" w:rsidP="009D5A19">
            <w:pPr>
              <w:jc w:val="center"/>
              <w:rPr>
                <w:rFonts w:asciiTheme="majorHAnsi" w:hAnsiTheme="majorHAnsi"/>
              </w:rPr>
            </w:pPr>
            <w:r>
              <w:rPr>
                <w:rFonts w:asciiTheme="majorHAnsi" w:hAnsiTheme="majorHAnsi"/>
              </w:rPr>
              <w:t>x</w:t>
            </w:r>
          </w:p>
        </w:tc>
      </w:tr>
      <w:tr w:rsidR="008E7C4A" w:rsidRPr="005D023F" w:rsidTr="008E7C4A">
        <w:trPr>
          <w:cantSplit/>
          <w:trHeight w:val="782"/>
        </w:trPr>
        <w:tc>
          <w:tcPr>
            <w:tcW w:w="2587" w:type="dxa"/>
            <w:shd w:val="clear" w:color="auto" w:fill="E0E0E0"/>
            <w:vAlign w:val="center"/>
          </w:tcPr>
          <w:p w:rsidR="008E7C4A" w:rsidRPr="00AB0D84" w:rsidRDefault="008E7C4A" w:rsidP="009D5A19">
            <w:pPr>
              <w:rPr>
                <w:rFonts w:asciiTheme="majorHAnsi" w:hAnsiTheme="majorHAnsi"/>
                <w:sz w:val="20"/>
                <w:szCs w:val="20"/>
              </w:rPr>
            </w:pPr>
            <w:r>
              <w:rPr>
                <w:rFonts w:asciiTheme="majorHAnsi" w:hAnsiTheme="majorHAnsi"/>
                <w:sz w:val="20"/>
                <w:szCs w:val="20"/>
              </w:rPr>
              <w:t>Flip Writer</w:t>
            </w:r>
          </w:p>
        </w:tc>
        <w:tc>
          <w:tcPr>
            <w:tcW w:w="1205" w:type="dxa"/>
            <w:vAlign w:val="center"/>
          </w:tcPr>
          <w:p w:rsidR="008E7C4A" w:rsidRPr="00AB0D84" w:rsidRDefault="008E7C4A" w:rsidP="009D5A19">
            <w:pPr>
              <w:jc w:val="center"/>
              <w:rPr>
                <w:rFonts w:asciiTheme="majorHAnsi" w:hAnsiTheme="majorHAnsi"/>
              </w:rPr>
            </w:pPr>
            <w:r>
              <w:rPr>
                <w:rFonts w:asciiTheme="majorHAnsi" w:hAnsiTheme="majorHAnsi"/>
              </w:rPr>
              <w:t>x</w:t>
            </w:r>
          </w:p>
        </w:tc>
        <w:tc>
          <w:tcPr>
            <w:tcW w:w="1458" w:type="dxa"/>
          </w:tcPr>
          <w:p w:rsidR="008E7C4A" w:rsidRDefault="008E7C4A" w:rsidP="0074726F">
            <w:pPr>
              <w:jc w:val="center"/>
              <w:rPr>
                <w:rFonts w:asciiTheme="majorHAnsi" w:hAnsiTheme="majorHAnsi"/>
              </w:rPr>
            </w:pPr>
          </w:p>
        </w:tc>
        <w:tc>
          <w:tcPr>
            <w:tcW w:w="1372" w:type="dxa"/>
            <w:vAlign w:val="center"/>
          </w:tcPr>
          <w:p w:rsidR="008E7C4A" w:rsidRPr="00AB0D84" w:rsidRDefault="008E7C4A" w:rsidP="009D5A19">
            <w:pPr>
              <w:jc w:val="center"/>
              <w:rPr>
                <w:rFonts w:asciiTheme="majorHAnsi" w:hAnsiTheme="majorHAnsi"/>
              </w:rPr>
            </w:pPr>
          </w:p>
        </w:tc>
        <w:tc>
          <w:tcPr>
            <w:tcW w:w="1545" w:type="dxa"/>
            <w:vAlign w:val="center"/>
          </w:tcPr>
          <w:p w:rsidR="008E7C4A" w:rsidRDefault="008E7C4A" w:rsidP="009D5A19">
            <w:pPr>
              <w:jc w:val="center"/>
              <w:rPr>
                <w:rFonts w:asciiTheme="majorHAnsi" w:hAnsiTheme="majorHAnsi"/>
              </w:rPr>
            </w:pPr>
          </w:p>
        </w:tc>
        <w:tc>
          <w:tcPr>
            <w:tcW w:w="1626" w:type="dxa"/>
            <w:vAlign w:val="center"/>
          </w:tcPr>
          <w:p w:rsidR="008E7C4A" w:rsidRPr="00AB0D84" w:rsidRDefault="008E7C4A" w:rsidP="009D5A19">
            <w:pPr>
              <w:jc w:val="center"/>
              <w:rPr>
                <w:rFonts w:asciiTheme="majorHAnsi" w:hAnsiTheme="majorHAnsi"/>
              </w:rPr>
            </w:pPr>
          </w:p>
        </w:tc>
        <w:tc>
          <w:tcPr>
            <w:tcW w:w="1455" w:type="dxa"/>
          </w:tcPr>
          <w:p w:rsidR="008E7C4A" w:rsidRDefault="008E7C4A" w:rsidP="009D5A19">
            <w:pPr>
              <w:jc w:val="center"/>
              <w:rPr>
                <w:rFonts w:asciiTheme="majorHAnsi" w:hAnsiTheme="majorHAnsi"/>
              </w:rPr>
            </w:pPr>
          </w:p>
        </w:tc>
        <w:tc>
          <w:tcPr>
            <w:tcW w:w="1959" w:type="dxa"/>
          </w:tcPr>
          <w:p w:rsidR="008E7C4A" w:rsidRDefault="008E7C4A" w:rsidP="009D5A19">
            <w:pPr>
              <w:jc w:val="center"/>
              <w:rPr>
                <w:rFonts w:asciiTheme="majorHAnsi" w:hAnsiTheme="majorHAnsi"/>
              </w:rPr>
            </w:pPr>
          </w:p>
          <w:p w:rsidR="008E7C4A" w:rsidRDefault="008E7C4A" w:rsidP="009D5A19">
            <w:pPr>
              <w:jc w:val="center"/>
              <w:rPr>
                <w:rFonts w:asciiTheme="majorHAnsi" w:hAnsiTheme="majorHAnsi"/>
              </w:rPr>
            </w:pPr>
            <w:r>
              <w:rPr>
                <w:rFonts w:asciiTheme="majorHAnsi" w:hAnsiTheme="majorHAnsi"/>
              </w:rPr>
              <w:t>x</w:t>
            </w:r>
          </w:p>
        </w:tc>
      </w:tr>
    </w:tbl>
    <w:p w:rsidR="00AB523A" w:rsidRDefault="00AB523A" w:rsidP="00AB523A">
      <w:pPr>
        <w:tabs>
          <w:tab w:val="left" w:pos="280"/>
        </w:tabs>
        <w:rPr>
          <w:rFonts w:asciiTheme="majorHAnsi" w:hAnsiTheme="majorHAnsi"/>
          <w:b/>
          <w:bCs/>
          <w:sz w:val="16"/>
          <w:szCs w:val="16"/>
        </w:rPr>
      </w:pPr>
    </w:p>
    <w:p w:rsidR="00AB523A" w:rsidRDefault="00AB523A" w:rsidP="00AB523A">
      <w:pPr>
        <w:tabs>
          <w:tab w:val="left" w:pos="280"/>
        </w:tabs>
        <w:rPr>
          <w:rFonts w:asciiTheme="majorHAnsi" w:hAnsiTheme="majorHAnsi"/>
          <w:b/>
          <w:bCs/>
          <w:sz w:val="16"/>
          <w:szCs w:val="16"/>
        </w:rPr>
      </w:pPr>
    </w:p>
    <w:p w:rsidR="00D87038" w:rsidRDefault="00D87038"/>
    <w:sectPr w:rsidR="00D87038" w:rsidSect="00AB523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3A"/>
    <w:rsid w:val="003C4C54"/>
    <w:rsid w:val="0074726F"/>
    <w:rsid w:val="007B653C"/>
    <w:rsid w:val="00810133"/>
    <w:rsid w:val="008E7C4A"/>
    <w:rsid w:val="00AB523A"/>
    <w:rsid w:val="00D8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05532"/>
  <w15:chartTrackingRefBased/>
  <w15:docId w15:val="{E9C37460-CF34-4144-94AF-B9EAF210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23A"/>
    <w:pPr>
      <w:spacing w:after="0" w:line="240" w:lineRule="auto"/>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Gladden, Shelley</dc:creator>
  <cp:keywords/>
  <dc:description/>
  <cp:lastModifiedBy>Needham, Maegan</cp:lastModifiedBy>
  <cp:revision>3</cp:revision>
  <dcterms:created xsi:type="dcterms:W3CDTF">2017-05-09T19:05:00Z</dcterms:created>
  <dcterms:modified xsi:type="dcterms:W3CDTF">2017-05-24T19:32:00Z</dcterms:modified>
</cp:coreProperties>
</file>